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9"/>
        <w:gridCol w:w="4568"/>
      </w:tblGrid>
      <w:tr w:rsidR="00DD5FC8" w:rsidRPr="00E91463" w:rsidTr="006D26EF">
        <w:trPr>
          <w:trHeight w:val="1759"/>
        </w:trPr>
        <w:tc>
          <w:tcPr>
            <w:tcW w:w="5179" w:type="dxa"/>
            <w:tcBorders>
              <w:top w:val="single" w:sz="4" w:space="0" w:color="auto"/>
              <w:left w:val="single" w:sz="4" w:space="0" w:color="auto"/>
              <w:bottom w:val="single" w:sz="4" w:space="0" w:color="auto"/>
              <w:right w:val="single" w:sz="4" w:space="0" w:color="auto"/>
            </w:tcBorders>
          </w:tcPr>
          <w:p w:rsidR="00DD5FC8" w:rsidRPr="00E91463" w:rsidRDefault="00DD5FC8" w:rsidP="006D26EF">
            <w:pPr>
              <w:jc w:val="center"/>
            </w:pPr>
          </w:p>
        </w:tc>
        <w:tc>
          <w:tcPr>
            <w:tcW w:w="4568" w:type="dxa"/>
            <w:tcBorders>
              <w:top w:val="single" w:sz="4" w:space="0" w:color="auto"/>
              <w:left w:val="single" w:sz="4" w:space="0" w:color="auto"/>
              <w:bottom w:val="single" w:sz="4" w:space="0" w:color="auto"/>
              <w:right w:val="single" w:sz="4" w:space="0" w:color="auto"/>
            </w:tcBorders>
          </w:tcPr>
          <w:p w:rsidR="00DD5FC8" w:rsidRPr="004B16DD" w:rsidRDefault="00DD5FC8" w:rsidP="006D26EF">
            <w:pPr>
              <w:jc w:val="right"/>
              <w:rPr>
                <w:noProof w:val="0"/>
                <w:sz w:val="22"/>
                <w:szCs w:val="22"/>
                <w:lang w:val="it-IT"/>
              </w:rPr>
            </w:pPr>
            <w:proofErr w:type="spellStart"/>
            <w:r w:rsidRPr="00A30B00">
              <w:rPr>
                <w:noProof w:val="0"/>
                <w:lang w:val="it-IT"/>
              </w:rPr>
              <w:t>Anexa</w:t>
            </w:r>
            <w:proofErr w:type="spellEnd"/>
            <w:r w:rsidRPr="00A30B00">
              <w:rPr>
                <w:noProof w:val="0"/>
                <w:lang w:val="it-IT"/>
              </w:rPr>
              <w:t xml:space="preserve"> nr.</w:t>
            </w:r>
            <w:r>
              <w:rPr>
                <w:noProof w:val="0"/>
                <w:lang w:val="it-IT"/>
              </w:rPr>
              <w:t xml:space="preserve"> 2</w:t>
            </w:r>
          </w:p>
          <w:p w:rsidR="00DD5FC8" w:rsidRPr="00D22624" w:rsidRDefault="00DD5FC8" w:rsidP="006D26EF">
            <w:pPr>
              <w:jc w:val="right"/>
              <w:rPr>
                <w:noProof w:val="0"/>
                <w:lang w:val="it-IT"/>
              </w:rPr>
            </w:pPr>
            <w:r w:rsidRPr="0003591A">
              <w:rPr>
                <w:noProof w:val="0"/>
                <w:lang w:val="it-IT"/>
              </w:rPr>
              <w:t xml:space="preserve">la </w:t>
            </w:r>
            <w:proofErr w:type="spellStart"/>
            <w:r>
              <w:rPr>
                <w:noProof w:val="0"/>
                <w:lang w:val="it-IT"/>
              </w:rPr>
              <w:t>Documentația</w:t>
            </w:r>
            <w:proofErr w:type="spellEnd"/>
            <w:r>
              <w:rPr>
                <w:noProof w:val="0"/>
                <w:lang w:val="it-IT"/>
              </w:rPr>
              <w:t xml:space="preserve"> standard </w:t>
            </w:r>
            <w:proofErr w:type="gramStart"/>
            <w:r>
              <w:rPr>
                <w:noProof w:val="0"/>
                <w:lang w:val="it-IT"/>
              </w:rPr>
              <w:t>nr._</w:t>
            </w:r>
            <w:proofErr w:type="gramEnd"/>
            <w:r>
              <w:rPr>
                <w:noProof w:val="0"/>
                <w:lang w:val="it-IT"/>
              </w:rPr>
              <w:t>____</w:t>
            </w:r>
          </w:p>
          <w:p w:rsidR="00DD5FC8" w:rsidRPr="00D22624" w:rsidRDefault="00DD5FC8" w:rsidP="006D26EF">
            <w:pPr>
              <w:jc w:val="right"/>
              <w:rPr>
                <w:noProof w:val="0"/>
                <w:lang w:val="it-IT"/>
              </w:rPr>
            </w:pPr>
            <w:proofErr w:type="spellStart"/>
            <w:r w:rsidRPr="0003591A">
              <w:rPr>
                <w:noProof w:val="0"/>
                <w:lang w:val="it-IT"/>
              </w:rPr>
              <w:t>din</w:t>
            </w:r>
            <w:proofErr w:type="spellEnd"/>
            <w:r w:rsidRPr="0003591A">
              <w:rPr>
                <w:noProof w:val="0"/>
                <w:lang w:val="it-IT"/>
              </w:rPr>
              <w:t xml:space="preserve"> “____” ________ 20___</w:t>
            </w:r>
          </w:p>
          <w:p w:rsidR="00DD5FC8" w:rsidRPr="00E91463" w:rsidRDefault="00DD5FC8" w:rsidP="006D26EF">
            <w:pPr>
              <w:jc w:val="center"/>
            </w:pPr>
          </w:p>
        </w:tc>
      </w:tr>
    </w:tbl>
    <w:p w:rsidR="00C35C90" w:rsidRDefault="00C35C90" w:rsidP="00DD5FC8">
      <w:pPr>
        <w:autoSpaceDE w:val="0"/>
        <w:autoSpaceDN w:val="0"/>
        <w:adjustRightInd w:val="0"/>
        <w:ind w:right="23"/>
        <w:jc w:val="center"/>
        <w:rPr>
          <w:b/>
          <w:bCs/>
        </w:rPr>
      </w:pPr>
      <w:bookmarkStart w:id="0" w:name="_Hlk77771474"/>
    </w:p>
    <w:p w:rsidR="00C35C90" w:rsidRDefault="00C35C90" w:rsidP="00DD5FC8">
      <w:pPr>
        <w:autoSpaceDE w:val="0"/>
        <w:autoSpaceDN w:val="0"/>
        <w:adjustRightInd w:val="0"/>
        <w:ind w:right="23"/>
        <w:jc w:val="center"/>
        <w:rPr>
          <w:b/>
          <w:bCs/>
        </w:rPr>
      </w:pPr>
    </w:p>
    <w:p w:rsidR="00DD5FC8" w:rsidRPr="00F041BF" w:rsidRDefault="00DD5FC8" w:rsidP="00DD5FC8">
      <w:pPr>
        <w:autoSpaceDE w:val="0"/>
        <w:autoSpaceDN w:val="0"/>
        <w:adjustRightInd w:val="0"/>
        <w:ind w:right="23"/>
        <w:jc w:val="center"/>
        <w:rPr>
          <w:b/>
          <w:bCs/>
        </w:rPr>
      </w:pPr>
      <w:r w:rsidRPr="00F041BF">
        <w:rPr>
          <w:b/>
          <w:bCs/>
        </w:rPr>
        <w:t>ACORD-CADRU</w:t>
      </w:r>
    </w:p>
    <w:bookmarkEnd w:id="0"/>
    <w:p w:rsidR="00DD5FC8" w:rsidRPr="00E91463" w:rsidRDefault="00DD5FC8" w:rsidP="00DD5FC8">
      <w:pPr>
        <w:autoSpaceDE w:val="0"/>
        <w:autoSpaceDN w:val="0"/>
        <w:adjustRightInd w:val="0"/>
        <w:ind w:right="23"/>
        <w:jc w:val="center"/>
      </w:pPr>
      <w:r w:rsidRPr="00E91463">
        <w:t>nr. ________ data ___________</w:t>
      </w:r>
    </w:p>
    <w:p w:rsidR="00DD5FC8" w:rsidRPr="00E91463" w:rsidRDefault="00DD5FC8" w:rsidP="00DD5FC8">
      <w:pPr>
        <w:autoSpaceDE w:val="0"/>
        <w:autoSpaceDN w:val="0"/>
        <w:adjustRightInd w:val="0"/>
        <w:ind w:right="23"/>
        <w:jc w:val="center"/>
      </w:pPr>
    </w:p>
    <w:p w:rsidR="00DD5FC8" w:rsidRPr="00F041BF" w:rsidRDefault="00DD5FC8" w:rsidP="00426E01">
      <w:pPr>
        <w:autoSpaceDE w:val="0"/>
        <w:autoSpaceDN w:val="0"/>
        <w:adjustRightInd w:val="0"/>
        <w:ind w:left="720" w:right="-540"/>
        <w:jc w:val="center"/>
        <w:rPr>
          <w:b/>
          <w:bCs/>
        </w:rPr>
      </w:pPr>
      <w:r w:rsidRPr="00F041BF">
        <w:rPr>
          <w:b/>
          <w:bCs/>
        </w:rPr>
        <w:t>1. Părţile acordului-cadru</w:t>
      </w:r>
    </w:p>
    <w:p w:rsidR="00DD5FC8" w:rsidRPr="00E91463" w:rsidRDefault="00DD5FC8" w:rsidP="00DD5FC8">
      <w:pPr>
        <w:autoSpaceDE w:val="0"/>
        <w:autoSpaceDN w:val="0"/>
        <w:adjustRightInd w:val="0"/>
        <w:ind w:left="1140" w:right="-540"/>
        <w:jc w:val="both"/>
      </w:pPr>
    </w:p>
    <w:p w:rsidR="00DD5FC8" w:rsidRPr="00E91463" w:rsidRDefault="00DD5FC8" w:rsidP="00DD5FC8">
      <w:pPr>
        <w:jc w:val="both"/>
      </w:pPr>
      <w:r w:rsidRPr="00E91463">
        <w:tab/>
        <w:t xml:space="preserve">În temeiul </w:t>
      </w:r>
      <w:r w:rsidR="00586846">
        <w:t>Regulamentului cu privire la achizițiile publice de valoare mică, aprobat prin Hotărâre Guvernului nr. 870 din 14.12.2022</w:t>
      </w:r>
      <w:r w:rsidRPr="00E91463">
        <w:t xml:space="preserve">, </w:t>
      </w:r>
      <w:r w:rsidR="008477F0">
        <w:t>precum și Regulamentului cu privire la acordul-cadru ca modalitate specială de atribuire a contractelor de achiziții publice, aprobat prin Hotărârea Guvernului nr. 694 din 23.09.2020,</w:t>
      </w:r>
      <w:r w:rsidRPr="00E91463">
        <w:t xml:space="preserve"> s-a încheiat prezentul acord-cadru,</w:t>
      </w:r>
    </w:p>
    <w:p w:rsidR="00586846" w:rsidRDefault="00586846" w:rsidP="00DD5FC8">
      <w:pPr>
        <w:autoSpaceDE w:val="0"/>
        <w:autoSpaceDN w:val="0"/>
        <w:adjustRightInd w:val="0"/>
        <w:jc w:val="both"/>
      </w:pPr>
    </w:p>
    <w:p w:rsidR="00DD5FC8" w:rsidRPr="00E91463" w:rsidRDefault="00DD5FC8" w:rsidP="00DD5FC8">
      <w:pPr>
        <w:autoSpaceDE w:val="0"/>
        <w:autoSpaceDN w:val="0"/>
        <w:adjustRightInd w:val="0"/>
        <w:jc w:val="both"/>
      </w:pPr>
      <w:r w:rsidRPr="00E91463">
        <w:t xml:space="preserve">    între</w:t>
      </w:r>
    </w:p>
    <w:p w:rsidR="00DD5FC8" w:rsidRPr="00E91463" w:rsidRDefault="00DD5FC8" w:rsidP="00DD5FC8">
      <w:pPr>
        <w:autoSpaceDE w:val="0"/>
        <w:autoSpaceDN w:val="0"/>
        <w:adjustRightInd w:val="0"/>
        <w:jc w:val="both"/>
      </w:pPr>
    </w:p>
    <w:p w:rsidR="00DD5FC8" w:rsidRPr="00C35C90" w:rsidRDefault="008972A2" w:rsidP="00C35C90">
      <w:pPr>
        <w:jc w:val="both"/>
        <w:rPr>
          <w:rFonts w:eastAsia="Calibri"/>
        </w:rPr>
      </w:pPr>
      <w:r w:rsidRPr="00112E33">
        <w:rPr>
          <w:rFonts w:eastAsia="Calibri"/>
          <w:b/>
        </w:rPr>
        <w:t xml:space="preserve">Agenția Națională pentru  Reglementare în  Energetică, </w:t>
      </w:r>
      <w:r w:rsidRPr="00112E33">
        <w:rPr>
          <w:rFonts w:eastAsia="Calibri"/>
        </w:rPr>
        <w:t>reprezentată prin Director</w:t>
      </w:r>
      <w:r>
        <w:rPr>
          <w:rFonts w:eastAsia="Calibri"/>
        </w:rPr>
        <w:t>ul g</w:t>
      </w:r>
      <w:r w:rsidRPr="00112E33">
        <w:rPr>
          <w:rFonts w:eastAsia="Calibri"/>
        </w:rPr>
        <w:t xml:space="preserve">eneral </w:t>
      </w:r>
      <w:r>
        <w:rPr>
          <w:rFonts w:eastAsia="Calibri"/>
        </w:rPr>
        <w:t>Veaceslav UNTILA,</w:t>
      </w:r>
      <w:r w:rsidRPr="00112E33">
        <w:rPr>
          <w:rFonts w:eastAsia="Calibri"/>
        </w:rPr>
        <w:t xml:space="preserve"> care acţionează în baza Ho</w:t>
      </w:r>
      <w:r>
        <w:rPr>
          <w:rFonts w:eastAsia="Calibri"/>
        </w:rPr>
        <w:t>tărâ</w:t>
      </w:r>
      <w:r w:rsidRPr="00112E33">
        <w:rPr>
          <w:rFonts w:eastAsia="Calibri"/>
        </w:rPr>
        <w:t>rii Parlamentului nr.9 din 07.02.</w:t>
      </w:r>
      <w:r>
        <w:rPr>
          <w:rFonts w:eastAsia="Calibri"/>
        </w:rPr>
        <w:t>2019</w:t>
      </w:r>
      <w:r w:rsidR="00413BEA">
        <w:rPr>
          <w:rFonts w:eastAsia="Calibri"/>
        </w:rPr>
        <w:t>,</w:t>
      </w:r>
      <w:r>
        <w:rPr>
          <w:rFonts w:eastAsia="Calibri"/>
        </w:rPr>
        <w:t xml:space="preserve"> î</w:t>
      </w:r>
      <w:r w:rsidR="00DD5FC8" w:rsidRPr="00E91463">
        <w:rPr>
          <w:rStyle w:val="ln2tparagraf"/>
        </w:rPr>
        <w:t xml:space="preserve">n calitate de </w:t>
      </w:r>
      <w:r w:rsidR="00D2606A">
        <w:rPr>
          <w:rStyle w:val="ln2tparagraf"/>
          <w:b/>
          <w:bCs/>
        </w:rPr>
        <w:t>Autoritate contractantă</w:t>
      </w:r>
      <w:r w:rsidR="00C35C90">
        <w:rPr>
          <w:rStyle w:val="ln2tparagraf"/>
        </w:rPr>
        <w:t xml:space="preserve">, pe de o parte </w:t>
      </w:r>
      <w:r w:rsidR="00DD5FC8" w:rsidRPr="00E91463">
        <w:t xml:space="preserve">şi......................................... (denumirea operatorului economic), adresa .........................., telefon/fax ................................, cod fiscal ..................., cont (banca) ......................................................, reprezentată prin .................................. (denumirea conducătorului), funcţia ................., în calitate de </w:t>
      </w:r>
      <w:r w:rsidR="00D2606A">
        <w:rPr>
          <w:b/>
          <w:bCs/>
        </w:rPr>
        <w:t>Prestator</w:t>
      </w:r>
      <w:r w:rsidR="00DD5FC8" w:rsidRPr="00E91463">
        <w:t>, pe de alta parte.</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710"/>
        <w:jc w:val="center"/>
        <w:rPr>
          <w:b/>
          <w:bCs/>
        </w:rPr>
      </w:pPr>
      <w:r w:rsidRPr="00F041BF">
        <w:rPr>
          <w:b/>
          <w:bCs/>
        </w:rPr>
        <w:t>2. Scopul acordului-cadru</w:t>
      </w:r>
    </w:p>
    <w:p w:rsidR="00DD5FC8" w:rsidRPr="00E91463" w:rsidRDefault="00DD5FC8" w:rsidP="00DD5FC8">
      <w:pPr>
        <w:autoSpaceDE w:val="0"/>
        <w:autoSpaceDN w:val="0"/>
        <w:adjustRightInd w:val="0"/>
        <w:jc w:val="both"/>
      </w:pPr>
    </w:p>
    <w:p w:rsidR="00DD5FC8" w:rsidRPr="00E91463" w:rsidRDefault="00DD5FC8" w:rsidP="00DD5FC8">
      <w:pPr>
        <w:jc w:val="both"/>
      </w:pPr>
      <w:r w:rsidRPr="00E91463">
        <w:t>2.1 Scopul acordului</w:t>
      </w:r>
      <w:r>
        <w:t xml:space="preserve"> -</w:t>
      </w:r>
      <w:r w:rsidRPr="00E91463">
        <w:t xml:space="preserve"> 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rsidR="00DD5FC8" w:rsidRPr="00E91463" w:rsidRDefault="00DD5FC8" w:rsidP="00DD5FC8">
      <w:pPr>
        <w:autoSpaceDE w:val="0"/>
        <w:autoSpaceDN w:val="0"/>
        <w:adjustRightInd w:val="0"/>
        <w:jc w:val="both"/>
      </w:pPr>
    </w:p>
    <w:p w:rsidR="00DD5FC8" w:rsidRPr="00E91463" w:rsidRDefault="00DD5FC8" w:rsidP="00DD5FC8">
      <w:pPr>
        <w:jc w:val="both"/>
      </w:pPr>
      <w:r w:rsidRPr="00E91463">
        <w:t xml:space="preserve">2.2 Contractele ce urmează a fi atribuite au ca obiect </w:t>
      </w:r>
      <w:r w:rsidR="00FF7B2F">
        <w:t xml:space="preserve">servicii </w:t>
      </w:r>
      <w:r w:rsidR="00DB39EE">
        <w:t xml:space="preserve">de transport aerian de pasageri,  </w:t>
      </w:r>
      <w:r w:rsidRPr="00E91463">
        <w:t>prestate de către agenți autorizați în vederea achiziționării, în funcție de necesitățile concrete ale autorității contractante, cuprinse în Caietul de Sarcini, Documentației de atribuire sau în Invitațiile de participare la reofertare.</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710"/>
        <w:jc w:val="center"/>
        <w:rPr>
          <w:b/>
          <w:bCs/>
        </w:rPr>
      </w:pPr>
      <w:r w:rsidRPr="00F041BF">
        <w:rPr>
          <w:b/>
          <w:bCs/>
        </w:rPr>
        <w:t>3. Durata acordului-cadru</w:t>
      </w:r>
    </w:p>
    <w:p w:rsidR="00DD5FC8" w:rsidRPr="00E91463" w:rsidRDefault="00DD5FC8" w:rsidP="00DD5FC8">
      <w:pPr>
        <w:autoSpaceDE w:val="0"/>
        <w:autoSpaceDN w:val="0"/>
        <w:adjustRightInd w:val="0"/>
        <w:jc w:val="both"/>
      </w:pPr>
    </w:p>
    <w:p w:rsidR="00DD5FC8" w:rsidRPr="00E91463" w:rsidRDefault="00DD5FC8" w:rsidP="00DD5FC8">
      <w:pPr>
        <w:autoSpaceDE w:val="0"/>
        <w:autoSpaceDN w:val="0"/>
        <w:adjustRightInd w:val="0"/>
        <w:jc w:val="both"/>
      </w:pPr>
      <w:r w:rsidRPr="00E91463">
        <w:t xml:space="preserve">3.1 Durata prezentului acord-cadru </w:t>
      </w:r>
      <w:r w:rsidRPr="00DB39EE">
        <w:t xml:space="preserve">este </w:t>
      </w:r>
      <w:r w:rsidR="00EE159F" w:rsidRPr="00426E01">
        <w:t>de 2 ani</w:t>
      </w:r>
      <w:r w:rsidRPr="00DB39EE">
        <w:t xml:space="preserve"> </w:t>
      </w:r>
      <w:r w:rsidRPr="00E91463">
        <w:t xml:space="preserve">începînd </w:t>
      </w:r>
      <w:r w:rsidR="00EE159F">
        <w:t>cu</w:t>
      </w:r>
      <w:r w:rsidR="00EE159F" w:rsidRPr="00E91463">
        <w:t xml:space="preserve"> </w:t>
      </w:r>
      <w:r w:rsidRPr="00E91463">
        <w:t>data semnării.</w:t>
      </w:r>
    </w:p>
    <w:p w:rsidR="00DD5FC8" w:rsidRPr="00E91463" w:rsidRDefault="00DD5FC8" w:rsidP="00DD5FC8">
      <w:pPr>
        <w:autoSpaceDE w:val="0"/>
        <w:autoSpaceDN w:val="0"/>
        <w:adjustRightInd w:val="0"/>
        <w:jc w:val="both"/>
      </w:pPr>
    </w:p>
    <w:p w:rsidR="00DD5FC8" w:rsidRPr="00F041BF" w:rsidRDefault="00DD5FC8" w:rsidP="00426E01">
      <w:pPr>
        <w:autoSpaceDE w:val="0"/>
        <w:autoSpaceDN w:val="0"/>
        <w:adjustRightInd w:val="0"/>
        <w:ind w:left="568"/>
        <w:jc w:val="center"/>
        <w:rPr>
          <w:b/>
          <w:bCs/>
        </w:rPr>
      </w:pPr>
      <w:r w:rsidRPr="00F041BF">
        <w:rPr>
          <w:b/>
          <w:bCs/>
        </w:rPr>
        <w:t>4.  Obligaţiile prestator</w:t>
      </w:r>
      <w:r w:rsidR="00011BB4">
        <w:rPr>
          <w:b/>
          <w:bCs/>
        </w:rPr>
        <w:t>ului</w:t>
      </w:r>
    </w:p>
    <w:p w:rsidR="00DD5FC8" w:rsidRPr="00E91463" w:rsidRDefault="00DD5FC8" w:rsidP="00DD5FC8">
      <w:pPr>
        <w:autoSpaceDE w:val="0"/>
        <w:autoSpaceDN w:val="0"/>
        <w:adjustRightInd w:val="0"/>
        <w:jc w:val="both"/>
        <w:rPr>
          <w:i/>
          <w:iCs/>
        </w:rPr>
      </w:pPr>
    </w:p>
    <w:p w:rsidR="007D0F78" w:rsidRDefault="00DD5FC8" w:rsidP="00DD5FC8">
      <w:pPr>
        <w:jc w:val="both"/>
      </w:pPr>
      <w:r w:rsidRPr="00E91463">
        <w:t xml:space="preserve">4.1 </w:t>
      </w:r>
      <w:r w:rsidR="00413BEA">
        <w:t>Prestatorii</w:t>
      </w:r>
      <w:r w:rsidRPr="00E91463">
        <w:t xml:space="preserve"> se obligă să răspundă invitațiilor </w:t>
      </w:r>
      <w:r w:rsidR="00413BEA">
        <w:t>Autorității contractante</w:t>
      </w:r>
      <w:r w:rsidRPr="00E91463">
        <w:t xml:space="preserve"> </w:t>
      </w:r>
      <w:r w:rsidR="00507120">
        <w:t xml:space="preserve">în termen de maxim 1 zi lucrătoare </w:t>
      </w:r>
      <w:r w:rsidRPr="00E91463">
        <w:t>și, în caz că au fost selectați, să presteze serviciile astfel cum au fost prevăzute în documentația de atribuire și în acordul – cadru</w:t>
      </w:r>
      <w:r w:rsidR="00480F1D">
        <w:t>.</w:t>
      </w:r>
      <w:r w:rsidRPr="00E91463">
        <w:t xml:space="preserve"> </w:t>
      </w:r>
    </w:p>
    <w:p w:rsidR="00DD5FC8" w:rsidRPr="00E91463" w:rsidRDefault="00DD5FC8" w:rsidP="00DD5FC8">
      <w:pPr>
        <w:jc w:val="both"/>
      </w:pPr>
      <w:r w:rsidRPr="00E91463">
        <w:t xml:space="preserve">4.2 </w:t>
      </w:r>
      <w:r w:rsidR="00413BEA">
        <w:t>Prestatorii</w:t>
      </w:r>
      <w:r w:rsidRPr="00E91463">
        <w:t xml:space="preserve"> se obligă să nu transfere, nici total și nici parţial, obligaţiile asumate prin prezentul acord-cadru.</w:t>
      </w:r>
    </w:p>
    <w:p w:rsidR="00DD5FC8" w:rsidRDefault="00DD5FC8" w:rsidP="00DD5FC8">
      <w:pPr>
        <w:autoSpaceDE w:val="0"/>
        <w:autoSpaceDN w:val="0"/>
        <w:adjustRightInd w:val="0"/>
        <w:jc w:val="both"/>
        <w:rPr>
          <w:i/>
          <w:iCs/>
        </w:rPr>
      </w:pPr>
    </w:p>
    <w:p w:rsidR="008972A2" w:rsidRDefault="008972A2" w:rsidP="00DD5FC8">
      <w:pPr>
        <w:autoSpaceDE w:val="0"/>
        <w:autoSpaceDN w:val="0"/>
        <w:adjustRightInd w:val="0"/>
        <w:jc w:val="both"/>
        <w:rPr>
          <w:i/>
          <w:iCs/>
        </w:rPr>
      </w:pPr>
    </w:p>
    <w:p w:rsidR="008972A2" w:rsidRPr="00E91463" w:rsidRDefault="008972A2" w:rsidP="00DD5FC8">
      <w:pPr>
        <w:autoSpaceDE w:val="0"/>
        <w:autoSpaceDN w:val="0"/>
        <w:adjustRightInd w:val="0"/>
        <w:jc w:val="both"/>
        <w:rPr>
          <w:i/>
          <w:iCs/>
        </w:rPr>
      </w:pPr>
    </w:p>
    <w:p w:rsidR="00DD5FC8" w:rsidRPr="00F041BF" w:rsidRDefault="00DD5FC8" w:rsidP="00426E01">
      <w:pPr>
        <w:autoSpaceDE w:val="0"/>
        <w:autoSpaceDN w:val="0"/>
        <w:adjustRightInd w:val="0"/>
        <w:ind w:left="568"/>
        <w:jc w:val="center"/>
        <w:rPr>
          <w:b/>
          <w:bCs/>
        </w:rPr>
      </w:pPr>
      <w:r w:rsidRPr="00F041BF">
        <w:rPr>
          <w:b/>
          <w:bCs/>
        </w:rPr>
        <w:t xml:space="preserve">5. Obligaţiile </w:t>
      </w:r>
      <w:r w:rsidR="00517560">
        <w:rPr>
          <w:b/>
          <w:bCs/>
        </w:rPr>
        <w:t>autorității contractante</w:t>
      </w:r>
    </w:p>
    <w:p w:rsidR="00DD5FC8" w:rsidRPr="00E91463" w:rsidRDefault="00DD5FC8" w:rsidP="00DD5FC8">
      <w:pPr>
        <w:autoSpaceDE w:val="0"/>
        <w:autoSpaceDN w:val="0"/>
        <w:adjustRightInd w:val="0"/>
        <w:jc w:val="both"/>
      </w:pPr>
    </w:p>
    <w:p w:rsidR="007D0F78" w:rsidRDefault="00DD5FC8" w:rsidP="00DD5FC8">
      <w:pPr>
        <w:jc w:val="both"/>
      </w:pPr>
      <w:r w:rsidRPr="00E91463">
        <w:t xml:space="preserve">5.1 </w:t>
      </w:r>
      <w:r w:rsidR="00413BEA">
        <w:t>Autoritatea contractantă</w:t>
      </w:r>
      <w:r w:rsidRPr="00E91463">
        <w:t xml:space="preserve"> se obligă ca, în conformitate cu prevederile documentației de atribuire și a prezentului acord-cadru, să achiziționeze</w:t>
      </w:r>
      <w:r w:rsidR="00173954">
        <w:t xml:space="preserve"> la necesitate</w:t>
      </w:r>
      <w:r w:rsidRPr="00E91463">
        <w:t xml:space="preserve"> </w:t>
      </w:r>
      <w:r>
        <w:t>servicii</w:t>
      </w:r>
      <w:r w:rsidRPr="00E91463">
        <w:t xml:space="preserve">, prin </w:t>
      </w:r>
      <w:r w:rsidR="00480F1D">
        <w:t xml:space="preserve">asigurarea </w:t>
      </w:r>
      <w:r w:rsidRPr="00E91463">
        <w:t>competiției între semnatarii prezentului acord-cadru</w:t>
      </w:r>
      <w:r w:rsidR="00173954">
        <w:t>.</w:t>
      </w:r>
      <w:r w:rsidRPr="00E91463">
        <w:t xml:space="preserve"> </w:t>
      </w:r>
    </w:p>
    <w:p w:rsidR="00173954" w:rsidRDefault="00173954" w:rsidP="00DD5FC8">
      <w:pPr>
        <w:jc w:val="both"/>
      </w:pPr>
      <w:r>
        <w:t xml:space="preserve">5.2 </w:t>
      </w:r>
      <w:r w:rsidR="00C1165B">
        <w:t>Autoritatea contractantă</w:t>
      </w:r>
      <w:r w:rsidR="00C1165B" w:rsidRPr="00E91463">
        <w:t xml:space="preserve"> </w:t>
      </w:r>
      <w:r w:rsidRPr="00E91463">
        <w:t>se obligă ca</w:t>
      </w:r>
      <w:r w:rsidR="003D0F6E">
        <w:t xml:space="preserve">, semnarea contractelor de achiziție să fie </w:t>
      </w:r>
      <w:r w:rsidR="00EC4B8C">
        <w:t xml:space="preserve">precedată de solicitarea ofertelor de la toți prestatorii </w:t>
      </w:r>
      <w:r w:rsidR="009A4182">
        <w:t xml:space="preserve">cu care a fost încheiat prezentul acord cadru. </w:t>
      </w:r>
      <w:r>
        <w:t xml:space="preserve"> </w:t>
      </w:r>
    </w:p>
    <w:p w:rsidR="00F6542A" w:rsidRPr="00E91463" w:rsidRDefault="00F6542A" w:rsidP="00BD408A">
      <w:pPr>
        <w:jc w:val="both"/>
      </w:pPr>
      <w:r>
        <w:t xml:space="preserve">5.3. Încheierea prezentului acord-cadru nu obligă </w:t>
      </w:r>
      <w:r w:rsidR="00C1165B">
        <w:t>Autoritatea contractantă</w:t>
      </w:r>
      <w:r w:rsidR="00C1165B" w:rsidRPr="00E91463">
        <w:t xml:space="preserve"> </w:t>
      </w:r>
      <w:r>
        <w:t xml:space="preserve">să încheie </w:t>
      </w:r>
      <w:r w:rsidR="00BD408A">
        <w:t xml:space="preserve">contracte subsecvente, în cazul în care ofertele propuse de </w:t>
      </w:r>
      <w:r w:rsidR="00C1165B">
        <w:t>Prestator</w:t>
      </w:r>
      <w:r w:rsidR="00BD408A">
        <w:t xml:space="preserve"> nu vor fi desemnate câștigătoare. </w:t>
      </w:r>
    </w:p>
    <w:p w:rsidR="00DD5FC8" w:rsidRPr="00E91463" w:rsidRDefault="00DD5FC8" w:rsidP="00DD5FC8">
      <w:pPr>
        <w:jc w:val="both"/>
      </w:pPr>
    </w:p>
    <w:p w:rsidR="00DD5FC8" w:rsidRPr="00240DAC" w:rsidRDefault="00DD5FC8" w:rsidP="00426E01">
      <w:pPr>
        <w:ind w:left="426"/>
        <w:jc w:val="center"/>
        <w:rPr>
          <w:b/>
          <w:bCs/>
        </w:rPr>
      </w:pPr>
      <w:r>
        <w:rPr>
          <w:b/>
          <w:bCs/>
        </w:rPr>
        <w:t xml:space="preserve">6. </w:t>
      </w:r>
      <w:r w:rsidRPr="00240DAC">
        <w:rPr>
          <w:b/>
          <w:bCs/>
        </w:rPr>
        <w:t>Rezoluțiune unilaterală</w:t>
      </w:r>
    </w:p>
    <w:p w:rsidR="00DD5FC8" w:rsidRPr="00E91463" w:rsidRDefault="00DD5FC8" w:rsidP="00DD5FC8">
      <w:pPr>
        <w:ind w:left="660"/>
        <w:jc w:val="both"/>
      </w:pPr>
    </w:p>
    <w:p w:rsidR="00DD5FC8" w:rsidRPr="00E91463" w:rsidRDefault="00DD5FC8" w:rsidP="00DD5FC8">
      <w:pPr>
        <w:jc w:val="both"/>
      </w:pPr>
      <w:r w:rsidRPr="00E91463">
        <w:t xml:space="preserve">6.1. </w:t>
      </w:r>
      <w:r w:rsidR="00C1165B">
        <w:t>Părțile sunt în</w:t>
      </w:r>
      <w:r w:rsidRPr="00E91463">
        <w:t xml:space="preserve"> drept să rez</w:t>
      </w:r>
      <w:r>
        <w:t>oluționeze</w:t>
      </w:r>
      <w:r w:rsidRPr="00E91463">
        <w:t xml:space="preserve"> unilateral acordul – cadru ca urmare a neîndeplinirii sau îndeplinirii în mod necorespunzător a obligaţiilor asumate prin prezentul acord</w:t>
      </w:r>
      <w:r w:rsidR="00D533D2">
        <w:t>.</w:t>
      </w:r>
    </w:p>
    <w:p w:rsidR="00DD5FC8" w:rsidRPr="00E91463" w:rsidRDefault="00DD5FC8" w:rsidP="00DD5FC8">
      <w:pPr>
        <w:jc w:val="both"/>
      </w:pPr>
      <w:r w:rsidRPr="00E91463">
        <w:t>6.2. Rezoluțiunea unilaterală determină încetarea efectelor juridice a acordului cadru cu condiția anunţ</w:t>
      </w:r>
      <w:r w:rsidR="00D533D2">
        <w:t>ului</w:t>
      </w:r>
      <w:r w:rsidRPr="00E91463">
        <w:t xml:space="preserve"> în scris </w:t>
      </w:r>
      <w:r w:rsidR="00D533D2">
        <w:t>a celeilalte părți</w:t>
      </w:r>
      <w:r w:rsidRPr="00E91463">
        <w:t xml:space="preserve"> cu 10 zile înainte de data încetării acestuia.</w:t>
      </w:r>
    </w:p>
    <w:p w:rsidR="00DD5FC8" w:rsidRPr="00E91463" w:rsidRDefault="00DD5FC8" w:rsidP="00DD5FC8">
      <w:pPr>
        <w:autoSpaceDE w:val="0"/>
        <w:autoSpaceDN w:val="0"/>
        <w:adjustRightInd w:val="0"/>
        <w:ind w:firstLine="720"/>
        <w:jc w:val="both"/>
      </w:pPr>
    </w:p>
    <w:p w:rsidR="00DD5FC8" w:rsidRPr="00DD5FC8" w:rsidRDefault="00DD5FC8" w:rsidP="00426E01">
      <w:pPr>
        <w:pStyle w:val="ListParagraph"/>
        <w:numPr>
          <w:ilvl w:val="0"/>
          <w:numId w:val="2"/>
        </w:numPr>
        <w:tabs>
          <w:tab w:val="clear" w:pos="1134"/>
          <w:tab w:val="left" w:pos="739"/>
          <w:tab w:val="left" w:pos="1131"/>
          <w:tab w:val="left" w:pos="1326"/>
        </w:tabs>
        <w:autoSpaceDE w:val="0"/>
        <w:autoSpaceDN w:val="0"/>
        <w:adjustRightInd w:val="0"/>
        <w:jc w:val="center"/>
        <w:rPr>
          <w:b/>
          <w:bCs/>
        </w:rPr>
      </w:pPr>
      <w:proofErr w:type="spellStart"/>
      <w:r w:rsidRPr="00DD5FC8">
        <w:rPr>
          <w:b/>
          <w:bCs/>
        </w:rPr>
        <w:t>Documentele</w:t>
      </w:r>
      <w:proofErr w:type="spellEnd"/>
      <w:r w:rsidRPr="00DD5FC8">
        <w:rPr>
          <w:b/>
          <w:bCs/>
        </w:rPr>
        <w:t xml:space="preserve"> </w:t>
      </w:r>
      <w:proofErr w:type="spellStart"/>
      <w:r w:rsidRPr="00DD5FC8">
        <w:rPr>
          <w:b/>
          <w:bCs/>
        </w:rPr>
        <w:t>acordului</w:t>
      </w:r>
      <w:proofErr w:type="spellEnd"/>
      <w:r w:rsidRPr="00DD5FC8">
        <w:rPr>
          <w:b/>
          <w:bCs/>
        </w:rPr>
        <w:t xml:space="preserve"> </w:t>
      </w:r>
      <w:proofErr w:type="spellStart"/>
      <w:r w:rsidRPr="00DD5FC8">
        <w:rPr>
          <w:b/>
          <w:bCs/>
        </w:rPr>
        <w:t>cadru</w:t>
      </w:r>
      <w:proofErr w:type="spellEnd"/>
      <w:r w:rsidRPr="00DD5FC8">
        <w:rPr>
          <w:b/>
          <w:bCs/>
        </w:rPr>
        <w:t>:</w:t>
      </w:r>
    </w:p>
    <w:p w:rsidR="00DD5FC8" w:rsidRPr="00E91463" w:rsidRDefault="00DD5FC8" w:rsidP="00DD5FC8">
      <w:pPr>
        <w:autoSpaceDE w:val="0"/>
        <w:autoSpaceDN w:val="0"/>
        <w:adjustRightInd w:val="0"/>
        <w:ind w:left="660"/>
        <w:jc w:val="both"/>
      </w:pPr>
    </w:p>
    <w:p w:rsidR="004635A6" w:rsidRDefault="009A4182" w:rsidP="00DD5FC8">
      <w:pPr>
        <w:jc w:val="both"/>
      </w:pPr>
      <w:r>
        <w:t>a</w:t>
      </w:r>
      <w:r w:rsidR="00DD5FC8" w:rsidRPr="00E91463">
        <w:t xml:space="preserve">) </w:t>
      </w:r>
      <w:r w:rsidR="004635A6">
        <w:t>anunțul de participare</w:t>
      </w:r>
    </w:p>
    <w:p w:rsidR="00DD5FC8" w:rsidRDefault="004635A6" w:rsidP="00DD5FC8">
      <w:pPr>
        <w:jc w:val="both"/>
      </w:pPr>
      <w:r>
        <w:t xml:space="preserve">b) </w:t>
      </w:r>
      <w:r w:rsidR="00DD5FC8" w:rsidRPr="00E91463">
        <w:t>caietul de sarcini</w:t>
      </w:r>
      <w:r w:rsidR="00DD5FC8">
        <w:t xml:space="preserve">, </w:t>
      </w:r>
      <w:r w:rsidR="00DD5FC8" w:rsidRPr="00DB6666">
        <w:t>după caz</w:t>
      </w:r>
      <w:r w:rsidR="00DD5FC8" w:rsidRPr="00E91463">
        <w:t>;</w:t>
      </w:r>
    </w:p>
    <w:p w:rsidR="004635A6" w:rsidRPr="00E91463" w:rsidRDefault="004635A6" w:rsidP="00DD5FC8">
      <w:pPr>
        <w:jc w:val="both"/>
      </w:pPr>
    </w:p>
    <w:p w:rsidR="00DD5FC8" w:rsidRPr="00E91463" w:rsidRDefault="00DD5FC8" w:rsidP="00DD5FC8">
      <w:pPr>
        <w:autoSpaceDE w:val="0"/>
        <w:autoSpaceDN w:val="0"/>
        <w:adjustRightInd w:val="0"/>
        <w:jc w:val="both"/>
      </w:pPr>
    </w:p>
    <w:p w:rsidR="00DD5FC8" w:rsidRDefault="00DD5FC8" w:rsidP="00426E01">
      <w:pPr>
        <w:ind w:left="426"/>
        <w:jc w:val="center"/>
        <w:rPr>
          <w:b/>
          <w:bCs/>
        </w:rPr>
      </w:pPr>
      <w:r w:rsidRPr="00F041BF">
        <w:rPr>
          <w:b/>
          <w:bCs/>
        </w:rPr>
        <w:t xml:space="preserve">8. Încetarea acordului </w:t>
      </w:r>
      <w:r>
        <w:rPr>
          <w:b/>
          <w:bCs/>
        </w:rPr>
        <w:t xml:space="preserve">- </w:t>
      </w:r>
      <w:r w:rsidRPr="00F041BF">
        <w:rPr>
          <w:b/>
          <w:bCs/>
        </w:rPr>
        <w:t>cadru</w:t>
      </w:r>
    </w:p>
    <w:p w:rsidR="00DD5FC8" w:rsidRPr="00F041BF" w:rsidRDefault="00DD5FC8" w:rsidP="00DD5FC8">
      <w:pPr>
        <w:autoSpaceDE w:val="0"/>
        <w:autoSpaceDN w:val="0"/>
        <w:adjustRightInd w:val="0"/>
        <w:jc w:val="both"/>
        <w:rPr>
          <w:b/>
          <w:bCs/>
        </w:rPr>
      </w:pPr>
    </w:p>
    <w:p w:rsidR="00DD5FC8" w:rsidRPr="00E91463" w:rsidRDefault="00DD5FC8" w:rsidP="00DD5FC8">
      <w:pPr>
        <w:jc w:val="both"/>
      </w:pPr>
      <w:r w:rsidRPr="00E91463">
        <w:t>8.1 Prezentul acord</w:t>
      </w:r>
      <w:r>
        <w:t xml:space="preserve"> </w:t>
      </w:r>
      <w:r w:rsidR="00970098">
        <w:t xml:space="preserve">- </w:t>
      </w:r>
      <w:r w:rsidRPr="00E91463">
        <w:t xml:space="preserve"> cadru încetează de drept</w:t>
      </w:r>
      <w:r w:rsidR="00970098">
        <w:t xml:space="preserve"> la expirarea termenului pentru care a fost încheiat.</w:t>
      </w:r>
    </w:p>
    <w:p w:rsidR="00DD5FC8" w:rsidRPr="00E91463" w:rsidRDefault="00970098" w:rsidP="00DD5FC8">
      <w:pPr>
        <w:jc w:val="both"/>
      </w:pPr>
      <w:r>
        <w:t xml:space="preserve">8.2 </w:t>
      </w:r>
      <w:r w:rsidRPr="00E91463">
        <w:t>Prezentul acord</w:t>
      </w:r>
      <w:r>
        <w:t xml:space="preserve"> - </w:t>
      </w:r>
      <w:r w:rsidRPr="00E91463">
        <w:t>cadru</w:t>
      </w:r>
      <w:r>
        <w:t xml:space="preserve"> </w:t>
      </w:r>
      <w:r w:rsidR="00DD5FC8" w:rsidRPr="00E91463">
        <w:t>poate înceta şi în următoarele cazuri:</w:t>
      </w:r>
    </w:p>
    <w:p w:rsidR="00DD5FC8" w:rsidRPr="00E91463" w:rsidRDefault="00805CB3" w:rsidP="00DD5FC8">
      <w:pPr>
        <w:jc w:val="both"/>
      </w:pPr>
      <w:r>
        <w:t xml:space="preserve">a) </w:t>
      </w:r>
      <w:bookmarkStart w:id="1" w:name="_GoBack"/>
      <w:bookmarkEnd w:id="1"/>
      <w:r w:rsidR="00DD5FC8" w:rsidRPr="00E91463">
        <w:t>prin acordul de voinţă al părţilor ;</w:t>
      </w:r>
    </w:p>
    <w:p w:rsidR="00DD5FC8" w:rsidRPr="00E91463" w:rsidRDefault="00805CB3" w:rsidP="00DD5FC8">
      <w:pPr>
        <w:jc w:val="both"/>
      </w:pPr>
      <w:r>
        <w:t xml:space="preserve">b) </w:t>
      </w:r>
      <w:r w:rsidR="00DD5FC8" w:rsidRPr="00E91463">
        <w:t>prin rez</w:t>
      </w:r>
      <w:r w:rsidR="00DD5FC8">
        <w:t>oluțiunea</w:t>
      </w:r>
      <w:r w:rsidR="00DD5FC8" w:rsidRPr="00E91463">
        <w:t xml:space="preserve"> de către o parte ca urmare a neîndeplinirii sau îndeplinirii în mod necorespunzător a obligaţiilor asumate prin prezentul acord–cadru, cu notificare prealabilă de</w:t>
      </w:r>
      <w:r>
        <w:t xml:space="preserve"> </w:t>
      </w:r>
      <w:r w:rsidRPr="000912DB">
        <w:t xml:space="preserve">10 </w:t>
      </w:r>
      <w:r w:rsidR="00DD5FC8" w:rsidRPr="00E91463">
        <w:t>zile a părţii în culpă.</w:t>
      </w:r>
    </w:p>
    <w:p w:rsidR="00DD5FC8" w:rsidRPr="00E91463" w:rsidRDefault="00DD5FC8" w:rsidP="00DD5FC8">
      <w:pPr>
        <w:autoSpaceDE w:val="0"/>
        <w:autoSpaceDN w:val="0"/>
        <w:adjustRightInd w:val="0"/>
        <w:jc w:val="both"/>
      </w:pPr>
    </w:p>
    <w:p w:rsidR="00DD5FC8" w:rsidRPr="00E91463" w:rsidRDefault="00DD5FC8" w:rsidP="00DD5FC8">
      <w:pPr>
        <w:jc w:val="both"/>
      </w:pPr>
    </w:p>
    <w:p w:rsidR="00DD5FC8" w:rsidRDefault="00DD5FC8" w:rsidP="00426E01">
      <w:pPr>
        <w:ind w:left="710"/>
        <w:jc w:val="center"/>
        <w:rPr>
          <w:b/>
          <w:bCs/>
        </w:rPr>
      </w:pPr>
      <w:r w:rsidRPr="00240DAC">
        <w:rPr>
          <w:b/>
          <w:bCs/>
        </w:rPr>
        <w:t>9. Executarea contractelor subsecvente</w:t>
      </w:r>
    </w:p>
    <w:p w:rsidR="00DD5FC8" w:rsidRPr="00240DAC" w:rsidRDefault="00DD5FC8" w:rsidP="00DD5FC8">
      <w:pPr>
        <w:ind w:left="710"/>
        <w:jc w:val="both"/>
        <w:rPr>
          <w:b/>
          <w:bCs/>
        </w:rPr>
      </w:pPr>
    </w:p>
    <w:p w:rsidR="00DD5FC8" w:rsidRPr="00E91463" w:rsidRDefault="00DD5FC8" w:rsidP="00DD5FC8">
      <w:pPr>
        <w:jc w:val="both"/>
      </w:pPr>
      <w:r w:rsidRPr="00E91463">
        <w:t>9.1 Executarea contractelor subsecvente va începe din momentul încheierii acestora.</w:t>
      </w:r>
    </w:p>
    <w:p w:rsidR="00DD5FC8" w:rsidRPr="00E91463" w:rsidRDefault="00DD5FC8" w:rsidP="00DD5FC8">
      <w:pPr>
        <w:jc w:val="both"/>
      </w:pPr>
      <w:r w:rsidRPr="00E91463">
        <w:t xml:space="preserve">9.2 Prestatorul are obligaţia </w:t>
      </w:r>
      <w:r w:rsidR="00805CB3">
        <w:t>să</w:t>
      </w:r>
      <w:r w:rsidRPr="00E91463">
        <w:t xml:space="preserve"> prest</w:t>
      </w:r>
      <w:r w:rsidR="00805CB3">
        <w:t>eze</w:t>
      </w:r>
      <w:r w:rsidRPr="00E91463">
        <w:t xml:space="preserve"> serviciil</w:t>
      </w:r>
      <w:r w:rsidR="00664027">
        <w:t>e</w:t>
      </w:r>
      <w:r w:rsidRPr="00E91463">
        <w:t xml:space="preserve"> în timpul </w:t>
      </w:r>
      <w:r w:rsidR="00664027">
        <w:t xml:space="preserve">de maxim 1 zi </w:t>
      </w:r>
      <w:r w:rsidRPr="00E91463">
        <w:t xml:space="preserve">de la primirea </w:t>
      </w:r>
      <w:r w:rsidR="00321E8C">
        <w:t>încheierea contractului</w:t>
      </w:r>
      <w:r w:rsidRPr="00E91463">
        <w:t>;</w:t>
      </w:r>
    </w:p>
    <w:p w:rsidR="00DD5FC8" w:rsidRPr="00E91463" w:rsidRDefault="00DD5FC8" w:rsidP="00DD5FC8">
      <w:pPr>
        <w:jc w:val="both"/>
      </w:pPr>
    </w:p>
    <w:p w:rsidR="00DD5FC8" w:rsidRDefault="00DD5FC8" w:rsidP="00426E01">
      <w:pPr>
        <w:ind w:left="710"/>
        <w:jc w:val="center"/>
        <w:rPr>
          <w:b/>
          <w:bCs/>
        </w:rPr>
      </w:pPr>
      <w:r w:rsidRPr="00240DAC">
        <w:rPr>
          <w:b/>
          <w:bCs/>
        </w:rPr>
        <w:t>10. Obligaţiile principale ale furnizorului/prestatorului după încheierea contractului subsecvent</w:t>
      </w:r>
    </w:p>
    <w:p w:rsidR="00664027" w:rsidRPr="00240DAC" w:rsidRDefault="00664027" w:rsidP="00DD5FC8">
      <w:pPr>
        <w:ind w:left="710"/>
        <w:jc w:val="both"/>
        <w:rPr>
          <w:b/>
          <w:bCs/>
        </w:rPr>
      </w:pPr>
    </w:p>
    <w:p w:rsidR="00DD5FC8" w:rsidRPr="00E91463" w:rsidRDefault="00DD5FC8" w:rsidP="00DD5FC8">
      <w:pPr>
        <w:jc w:val="both"/>
      </w:pPr>
      <w:r w:rsidRPr="00E91463">
        <w:t xml:space="preserve">10.1 </w:t>
      </w:r>
      <w:r w:rsidR="00321E8C">
        <w:t>Prestatorul</w:t>
      </w:r>
      <w:r w:rsidRPr="00E91463">
        <w:t xml:space="preserve"> desemnat câștigător se obligă presteze serviciile în strictă conformitate cu standardele şi caracteristicile prevăzute în Caietul de sarcini precum și în Invitația de participare la reofertare.</w:t>
      </w:r>
    </w:p>
    <w:p w:rsidR="00DD5FC8" w:rsidRDefault="00DD5FC8" w:rsidP="00DD5FC8">
      <w:pPr>
        <w:jc w:val="both"/>
      </w:pPr>
    </w:p>
    <w:p w:rsidR="008972A2" w:rsidRDefault="008972A2" w:rsidP="00DD5FC8">
      <w:pPr>
        <w:jc w:val="both"/>
      </w:pPr>
    </w:p>
    <w:p w:rsidR="00321E8C" w:rsidRDefault="00321E8C" w:rsidP="00DD5FC8">
      <w:pPr>
        <w:jc w:val="both"/>
      </w:pPr>
    </w:p>
    <w:p w:rsidR="00321E8C" w:rsidRDefault="00321E8C" w:rsidP="00DD5FC8">
      <w:pPr>
        <w:jc w:val="both"/>
      </w:pPr>
    </w:p>
    <w:p w:rsidR="00321E8C" w:rsidRPr="00E91463" w:rsidRDefault="00321E8C" w:rsidP="00DD5FC8">
      <w:pPr>
        <w:jc w:val="both"/>
      </w:pPr>
    </w:p>
    <w:p w:rsidR="00DD5FC8" w:rsidRDefault="00DD5FC8" w:rsidP="00426E01">
      <w:pPr>
        <w:ind w:left="710"/>
        <w:jc w:val="center"/>
        <w:rPr>
          <w:b/>
          <w:bCs/>
        </w:rPr>
      </w:pPr>
      <w:r w:rsidRPr="00240DAC">
        <w:rPr>
          <w:b/>
          <w:bCs/>
        </w:rPr>
        <w:lastRenderedPageBreak/>
        <w:t>11. Litigii</w:t>
      </w:r>
    </w:p>
    <w:p w:rsidR="00DD5FC8" w:rsidRPr="00240DAC" w:rsidRDefault="00DD5FC8" w:rsidP="00DD5FC8">
      <w:pPr>
        <w:ind w:left="710"/>
        <w:jc w:val="both"/>
        <w:rPr>
          <w:b/>
          <w:bCs/>
        </w:rPr>
      </w:pPr>
    </w:p>
    <w:p w:rsidR="00DD5FC8" w:rsidRPr="00E91463" w:rsidRDefault="00DD5FC8" w:rsidP="00DD5FC8">
      <w:pPr>
        <w:jc w:val="both"/>
      </w:pPr>
      <w:r w:rsidRPr="00E91463">
        <w:t>11.1 Litigiile ce pot apărea ca urmare a aplicării şi interpretării prevederilor prezentului acord - cadru se vor soluţiona pe cale amiabilă.</w:t>
      </w:r>
    </w:p>
    <w:p w:rsidR="004635A6" w:rsidRDefault="004635A6" w:rsidP="00DD5FC8">
      <w:pPr>
        <w:jc w:val="both"/>
      </w:pPr>
    </w:p>
    <w:p w:rsidR="004635A6" w:rsidRPr="00426E01" w:rsidRDefault="00887AC7" w:rsidP="00426E01">
      <w:pPr>
        <w:jc w:val="center"/>
        <w:rPr>
          <w:b/>
        </w:rPr>
      </w:pPr>
      <w:r w:rsidRPr="00426E01">
        <w:rPr>
          <w:b/>
        </w:rPr>
        <w:t>12. Alte prevederi</w:t>
      </w:r>
    </w:p>
    <w:p w:rsidR="00887AC7" w:rsidRDefault="00887AC7" w:rsidP="00426E01">
      <w:pPr>
        <w:jc w:val="center"/>
      </w:pPr>
    </w:p>
    <w:p w:rsidR="00DD5FC8" w:rsidRPr="00E91463" w:rsidRDefault="00DD5FC8" w:rsidP="00DD5FC8">
      <w:pPr>
        <w:jc w:val="both"/>
      </w:pPr>
      <w:r w:rsidRPr="00E91463">
        <w:t>1</w:t>
      </w:r>
      <w:r w:rsidR="00887AC7">
        <w:t>2</w:t>
      </w:r>
      <w:r w:rsidRPr="00E91463">
        <w:t>.</w:t>
      </w:r>
      <w:r w:rsidR="00887AC7">
        <w:t>1</w:t>
      </w:r>
      <w:r w:rsidRPr="00E91463">
        <w:t xml:space="preserve"> Dacă, după începerea tratativelor, părţile nu reuşesc să rezolve în mod amiabil o divergenţă legată de prezentul acord, fiecare parte poate solicita ca disputa să se soluţioneze de către instanţele judecătoreşti din Republica Moldova.</w:t>
      </w:r>
    </w:p>
    <w:p w:rsidR="00DD5FC8" w:rsidRPr="00E91463" w:rsidRDefault="00887AC7" w:rsidP="00DD5FC8">
      <w:pPr>
        <w:jc w:val="both"/>
      </w:pPr>
      <w:r>
        <w:t xml:space="preserve">12.2 </w:t>
      </w:r>
      <w:r w:rsidR="00DD5FC8" w:rsidRPr="00E91463">
        <w:t>Părţile au încheiat astăzi, ________20__, prezentul acord-cadru, în ___ exemplare toate având ace</w:t>
      </w:r>
      <w:r w:rsidR="00DD5FC8">
        <w:t>e</w:t>
      </w:r>
      <w:r w:rsidR="00DD5FC8" w:rsidRPr="00E91463">
        <w:t>aşi putere juridică.</w:t>
      </w:r>
    </w:p>
    <w:p w:rsidR="00DD5FC8" w:rsidRPr="00FF7B2F" w:rsidRDefault="00887AC7" w:rsidP="00DD5FC8">
      <w:pPr>
        <w:jc w:val="both"/>
      </w:pPr>
      <w:r>
        <w:t xml:space="preserve">12.3 </w:t>
      </w:r>
      <w:r w:rsidR="00DD5FC8" w:rsidRPr="00E91463">
        <w:t xml:space="preserve">Prezentul Acord – </w:t>
      </w:r>
      <w:r w:rsidR="00DD5FC8">
        <w:t>c</w:t>
      </w:r>
      <w:r w:rsidR="00DD5FC8" w:rsidRPr="00E91463">
        <w:t xml:space="preserve">adru  se consideră încheiat şi intră în vigoare la data semnării lui de către </w:t>
      </w:r>
      <w:r w:rsidR="008972A2">
        <w:t xml:space="preserve">Părţi, fiind valabil până </w:t>
      </w:r>
      <w:r w:rsidR="008972A2" w:rsidRPr="00FF7B2F">
        <w:t xml:space="preserve">la </w:t>
      </w:r>
      <w:r w:rsidR="008972A2" w:rsidRPr="00426E01">
        <w:t>„31” Decembrie 202</w:t>
      </w:r>
      <w:r w:rsidR="00583302">
        <w:t>5</w:t>
      </w:r>
      <w:r w:rsidR="00DD5FC8" w:rsidRPr="00FF7B2F">
        <w:t>.</w:t>
      </w:r>
    </w:p>
    <w:p w:rsidR="00DD5FC8" w:rsidRPr="00E91463"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DD5FC8" w:rsidRDefault="00DD5FC8" w:rsidP="00DD5FC8">
      <w:pPr>
        <w:jc w:val="both"/>
      </w:pPr>
    </w:p>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07C5D"/>
    <w:multiLevelType w:val="hybridMultilevel"/>
    <w:tmpl w:val="0A3CFED2"/>
    <w:lvl w:ilvl="0" w:tplc="792055BA">
      <w:start w:val="1"/>
      <w:numFmt w:val="decimal"/>
      <w:pStyle w:val="ListParagraph"/>
      <w:lvlText w:val="%1."/>
      <w:lvlJc w:val="left"/>
      <w:pPr>
        <w:ind w:left="360" w:hanging="360"/>
      </w:pPr>
      <w:rPr>
        <w:rFonts w:cs="Times New Roman"/>
        <w:b/>
      </w:rPr>
    </w:lvl>
    <w:lvl w:ilvl="1" w:tplc="0418000F">
      <w:start w:val="1"/>
      <w:numFmt w:val="decimal"/>
      <w:lvlText w:val="%2."/>
      <w:lvlJc w:val="left"/>
      <w:pPr>
        <w:ind w:left="1080" w:hanging="360"/>
      </w:pPr>
      <w:rPr>
        <w:rFonts w:cs="Times New Roman"/>
      </w:rPr>
    </w:lvl>
    <w:lvl w:ilvl="2" w:tplc="FCBA39AC">
      <w:start w:val="1"/>
      <w:numFmt w:val="lowerLetter"/>
      <w:lvlText w:val="%3)"/>
      <w:lvlJc w:val="left"/>
      <w:pPr>
        <w:ind w:left="1980" w:hanging="360"/>
      </w:pPr>
      <w:rPr>
        <w:rFonts w:cs="Times New Roman" w:hint="default"/>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num w:numId="1">
    <w:abstractNumId w:val="0"/>
  </w:num>
  <w:num w:numId="2">
    <w:abstractNumId w:val="0"/>
    <w:lvlOverride w:ilvl="0">
      <w:startOverride w:val="7"/>
    </w:lvlOverride>
  </w:num>
  <w:num w:numId="3">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4B"/>
    <w:rsid w:val="00011BB4"/>
    <w:rsid w:val="0007044B"/>
    <w:rsid w:val="000912DB"/>
    <w:rsid w:val="00173954"/>
    <w:rsid w:val="00220BCF"/>
    <w:rsid w:val="00321E8C"/>
    <w:rsid w:val="003D0F6E"/>
    <w:rsid w:val="00413BEA"/>
    <w:rsid w:val="00426E01"/>
    <w:rsid w:val="004635A6"/>
    <w:rsid w:val="004700CE"/>
    <w:rsid w:val="00480F1D"/>
    <w:rsid w:val="00507120"/>
    <w:rsid w:val="00517560"/>
    <w:rsid w:val="00583302"/>
    <w:rsid w:val="00586846"/>
    <w:rsid w:val="00664027"/>
    <w:rsid w:val="006C0B77"/>
    <w:rsid w:val="007D07A7"/>
    <w:rsid w:val="007D0F78"/>
    <w:rsid w:val="00805CB3"/>
    <w:rsid w:val="008242FF"/>
    <w:rsid w:val="008477F0"/>
    <w:rsid w:val="00870751"/>
    <w:rsid w:val="00887AC7"/>
    <w:rsid w:val="008972A2"/>
    <w:rsid w:val="00922C48"/>
    <w:rsid w:val="00970098"/>
    <w:rsid w:val="009A0138"/>
    <w:rsid w:val="009A4182"/>
    <w:rsid w:val="00B915B7"/>
    <w:rsid w:val="00BA6A44"/>
    <w:rsid w:val="00BD408A"/>
    <w:rsid w:val="00C1165B"/>
    <w:rsid w:val="00C35C90"/>
    <w:rsid w:val="00D2606A"/>
    <w:rsid w:val="00D533D2"/>
    <w:rsid w:val="00DB39EE"/>
    <w:rsid w:val="00DD5FC8"/>
    <w:rsid w:val="00E35F93"/>
    <w:rsid w:val="00E635AB"/>
    <w:rsid w:val="00EA59DF"/>
    <w:rsid w:val="00EC4B8C"/>
    <w:rsid w:val="00EE159F"/>
    <w:rsid w:val="00EE4070"/>
    <w:rsid w:val="00F12C76"/>
    <w:rsid w:val="00F6542A"/>
    <w:rsid w:val="00FF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CED9"/>
  <w15:chartTrackingRefBased/>
  <w15:docId w15:val="{7D7FF650-BDC3-4DF0-B456-A989F38C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C8"/>
    <w:pPr>
      <w:spacing w:after="0" w:line="240" w:lineRule="auto"/>
    </w:pPr>
    <w:rPr>
      <w:rFonts w:ascii="Times New Roman" w:eastAsia="SimSun" w:hAnsi="Times New Roman" w:cs="Times New Roman"/>
      <w:noProof/>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DD5FC8"/>
    <w:pPr>
      <w:numPr>
        <w:numId w:val="1"/>
      </w:numPr>
      <w:tabs>
        <w:tab w:val="left" w:pos="1134"/>
      </w:tabs>
      <w:jc w:val="both"/>
    </w:pPr>
    <w:rPr>
      <w:noProof w:val="0"/>
      <w:lang w:val="en-US"/>
    </w:rPr>
  </w:style>
  <w:style w:type="character" w:customStyle="1" w:styleId="ln2paragraf1">
    <w:name w:val="ln2paragraf1"/>
    <w:rsid w:val="00DD5FC8"/>
    <w:rPr>
      <w:b/>
    </w:rPr>
  </w:style>
  <w:style w:type="character" w:customStyle="1" w:styleId="ln2tparagraf">
    <w:name w:val="ln2tparagraf"/>
    <w:rsid w:val="00DD5FC8"/>
  </w:style>
  <w:style w:type="character" w:customStyle="1" w:styleId="ListParagraphChar">
    <w:name w:val="List Paragraph Char"/>
    <w:aliases w:val="HotarirePunct1 Char"/>
    <w:link w:val="ListParagraph"/>
    <w:uiPriority w:val="34"/>
    <w:locked/>
    <w:rsid w:val="00DD5FC8"/>
    <w:rPr>
      <w:rFonts w:ascii="Times New Roman" w:eastAsia="SimSun" w:hAnsi="Times New Roman" w:cs="Times New Roman"/>
      <w:sz w:val="24"/>
      <w:szCs w:val="24"/>
      <w:lang w:val="en-US"/>
    </w:rPr>
  </w:style>
  <w:style w:type="paragraph" w:styleId="BalloonText">
    <w:name w:val="Balloon Text"/>
    <w:basedOn w:val="Normal"/>
    <w:link w:val="BalloonTextChar"/>
    <w:uiPriority w:val="99"/>
    <w:semiHidden/>
    <w:unhideWhenUsed/>
    <w:rsid w:val="00426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01"/>
    <w:rPr>
      <w:rFonts w:ascii="Segoe UI" w:eastAsia="SimSun"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1632B-7F66-47E3-B323-7798AC53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776</Words>
  <Characters>4425</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Plesca</dc:creator>
  <cp:keywords/>
  <dc:description/>
  <cp:lastModifiedBy>Alina Plesca</cp:lastModifiedBy>
  <cp:revision>7</cp:revision>
  <dcterms:created xsi:type="dcterms:W3CDTF">2024-02-07T12:50:00Z</dcterms:created>
  <dcterms:modified xsi:type="dcterms:W3CDTF">2024-02-08T09:03:00Z</dcterms:modified>
</cp:coreProperties>
</file>